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регулирующего воздействия проектов и экспертиза нормативно- правовых актов</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регулирующего воздействия проектов и экспертиза нормативно-правовых актов»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«Оценка регулирующего воздействия проектов и экспертиза нормативно-правовых актов».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регулирующего воздействия проектов и экспертиза нормативно-правовых актов»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и проведения мониторинга применения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разрабатывать аналитические, информационные и другие нормативные материалы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организовывать и проводить мониторинг применения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разработки методических рекомендации, разъяснений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разработки аналитических, информационных и других нормативных материалов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организации и проведения мониторинга применения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351.3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этапах жизненного цикла проекта, планировать необходимые ресурсы, в том числе с учетом их заменимости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«Оценка регулирующего воздействия проектов и экспертиза нормативно-правовых актов»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Основы технического регулирования и стандартизация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Юридическая экспертиза нормативно- правовых актов. Субъекты юридической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проведения экспертизы нормативно-правовых актов и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Экспертиза нормативно-правовых актов в рамках конституционного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Антикоррупционная экспертиза нормативно- правовых актов и проектов нормативно-правовых актов. Субъекты антикоррупционной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Юридическая экспертиза нормативно- правовых актов. Субъекты юридической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проведения экспертизы нормативно-правовых актов и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Экспертиза нормативно-правовых актов в рамках конституционного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Антикоррупционная экспертиза нормативно- правовых актов и проектов нормативно-правовых актов. Субъекты антикоррупционной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20.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система курса «Правовая экспертиза нормативных правовых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 и проектов нормативно-правовых актов». Правовая экспертиза нормативных правовых актов и проектов нормативно- правовых актов» как правовой институт в системе юриспруденции. Содержание института «Правовая экспертиза нормативных правовых актов и проектов нормативно-правовых актов». Структура правоотношений, связанных с правовой экспертизой нормативных правовых актов и проектов нормативно- правовых актов. Правовое регулирование экспертизы нормативных правовых актов и проектов нормативно-правовых актов. Оценка регулирующего воздействия проектов нормативных правовых актов. Система нормативных правовых актов, регулирующих ОРВ. Формы свободного отчета и заключения об ОРВ, а также методика ОРВ. Принципы и содержание процедуры оценки регулирующего воздействия. Оценка целесообразности государственного регулирования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Юридическая экспертиза нормативно-правовых актов. Субъекты юридической экспертизы (в интерактивных формах)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нормативно-правового акта. Требования, предъявляемые к проекту нормативно-правового акта. Теоретические аспекты правовой экспертизы. Юридическая сущность правовой экспертизы. Правила проведения правовой экспертизы. Законодательное закрепление и регулирование правовой экспертизы. Правовая экспертиза правовых актов как способ предотвращения коллизий.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проведения экспертизы нормативно-правовых актов и проектов нормативных правовых актов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методики проведения экспертизы нормативно- правовых актов и проектов нормативных правовых актов. Система и ее структура проведения экспертизы нормативно-правовых актов и проектов нормативных правовых актов. Реализация методики проведения экспертизы нормативно-правовых актов и проектов нормативных правовых актов.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Экспертиза нормативно-правовых актов в рамках конституционного судопроизводства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Подведомственность органов конституционного судопроизводства в сфере осуществления экспертизы нормативно-правовых актов. Правовое регулирование экспертизы нормативно-правовых актов в рамках конституционного судопроизводства. Общая характеристика решений органов конституционного судопроизводства по результатам экспертизы нормативно-правовых актов. Юридическая экспертиза международных договоров Российской Федерации в Конституционном Суде Российской Федерации. Процедура осуществления экспертизы НПА в Конституционном Суде РФ.</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экспертизы нормативно-правовых актов в целях выявлений в них положений, затрудняющих ведение предпринимательской и инвестиционной деятельности. Соотношение юридического и экономического аспекта экспертизы нормативно- правовых актов в целях выявлений в них положений, затрудняющих ведение предпринимательской и инвестиционной деятельности. Правовые и финансово-экономические последствия некачественной правовой экспертизы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Антикоррупционная экспертиза нормативно-правовых актов и проектов нормативно-правовых актов. Субъекты антикоррупционной экспертизы (в интерактивных формах)</w:t>
            </w:r>
          </w:p>
        </w:tc>
      </w:tr>
      <w:tr>
        <w:trPr>
          <w:trHeight w:hRule="exact" w:val="2656.5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экспертиза как часть качественного правотворческого процесса. Основные принципы антикоррупционной экспертизы нормативно-правовых актов.</w:t>
            </w:r>
          </w:p>
          <w:p>
            <w:pPr>
              <w:jc w:val="both"/>
              <w:spacing w:after="0" w:line="240" w:lineRule="auto"/>
              <w:rPr>
                <w:sz w:val="24"/>
                <w:szCs w:val="24"/>
              </w:rPr>
            </w:pPr>
            <w:r>
              <w:rPr>
                <w:rFonts w:ascii="Times New Roman" w:hAnsi="Times New Roman" w:cs="Times New Roman"/>
                <w:color w:val="#000000"/>
                <w:sz w:val="24"/>
                <w:szCs w:val="24"/>
              </w:rPr>
              <w:t> Понятие механизма антикоррупционного мониторинга и его реализация в РФ. Общая характеристика состояния ведомственного нормотворчества в системе федеральных органов исполнительной власти (антикоррупционный аспект). Осуществление антикоррупционной экспертизы нормативно-правовых актов и их проектов органами государственной власти. Роль прокуратуры в проведении антикоррупционной экспертизы нормативных правовых актов. Взаимодействие органов прокуратуры, государственных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органов власти и органов местного самоуправления в сфере правотворчества (антикоррупционный аспект).</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экспертизы, ее виды.</w:t>
            </w:r>
          </w:p>
          <w:p>
            <w:pPr>
              <w:jc w:val="left"/>
              <w:spacing w:after="0" w:line="240" w:lineRule="auto"/>
              <w:rPr>
                <w:sz w:val="24"/>
                <w:szCs w:val="24"/>
              </w:rPr>
            </w:pPr>
            <w:r>
              <w:rPr>
                <w:rFonts w:ascii="Times New Roman" w:hAnsi="Times New Roman" w:cs="Times New Roman"/>
                <w:color w:val="#000000"/>
                <w:sz w:val="24"/>
                <w:szCs w:val="24"/>
              </w:rPr>
              <w:t> 2.	Понятие и принципы юридической экспертизы.</w:t>
            </w:r>
          </w:p>
          <w:p>
            <w:pPr>
              <w:jc w:val="left"/>
              <w:spacing w:after="0" w:line="240" w:lineRule="auto"/>
              <w:rPr>
                <w:sz w:val="24"/>
                <w:szCs w:val="24"/>
              </w:rPr>
            </w:pPr>
            <w:r>
              <w:rPr>
                <w:rFonts w:ascii="Times New Roman" w:hAnsi="Times New Roman" w:cs="Times New Roman"/>
                <w:color w:val="#000000"/>
                <w:sz w:val="24"/>
                <w:szCs w:val="24"/>
              </w:rPr>
              <w:t> 3.	Объекты юридической экспертизы.</w:t>
            </w:r>
          </w:p>
          <w:p>
            <w:pPr>
              <w:jc w:val="left"/>
              <w:spacing w:after="0" w:line="240" w:lineRule="auto"/>
              <w:rPr>
                <w:sz w:val="24"/>
                <w:szCs w:val="24"/>
              </w:rPr>
            </w:pPr>
            <w:r>
              <w:rPr>
                <w:rFonts w:ascii="Times New Roman" w:hAnsi="Times New Roman" w:cs="Times New Roman"/>
                <w:color w:val="#000000"/>
                <w:sz w:val="24"/>
                <w:szCs w:val="24"/>
              </w:rPr>
              <w:t> 4.	Субъекты юридической экспертизы.</w:t>
            </w:r>
          </w:p>
          <w:p>
            <w:pPr>
              <w:jc w:val="left"/>
              <w:spacing w:after="0" w:line="240" w:lineRule="auto"/>
              <w:rPr>
                <w:sz w:val="24"/>
                <w:szCs w:val="24"/>
              </w:rPr>
            </w:pPr>
            <w:r>
              <w:rPr>
                <w:rFonts w:ascii="Times New Roman" w:hAnsi="Times New Roman" w:cs="Times New Roman"/>
                <w:color w:val="#000000"/>
                <w:sz w:val="24"/>
                <w:szCs w:val="24"/>
              </w:rPr>
              <w:t> 5.	Нормативно-правовое регулирование экспертной деятельности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Оценка регулирующего воздействия проектов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7.	Организация выполнения процедур оценки регулирующего воздействия.</w:t>
            </w:r>
          </w:p>
          <w:p>
            <w:pPr>
              <w:jc w:val="left"/>
              <w:spacing w:after="0" w:line="240" w:lineRule="auto"/>
              <w:rPr>
                <w:sz w:val="24"/>
                <w:szCs w:val="24"/>
              </w:rPr>
            </w:pPr>
            <w:r>
              <w:rPr>
                <w:rFonts w:ascii="Times New Roman" w:hAnsi="Times New Roman" w:cs="Times New Roman"/>
                <w:color w:val="#000000"/>
                <w:sz w:val="24"/>
                <w:szCs w:val="24"/>
              </w:rPr>
              <w:t> 8.	Функции участников процедуры оценки регулирующего воздействия.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Юридическая экспертиза нормативно-правовых актов. Субъекты юридической экспертизы (в интерактивных формах)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Экспертиза законов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Экспертиза подзаконных нормативных правовых актов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Значение экспертизы нормативно-правовых актов субъектов Федерации для повышения качества системы законодательства и эволюции правовой системы.</w:t>
            </w:r>
          </w:p>
          <w:p>
            <w:pPr>
              <w:jc w:val="left"/>
              <w:spacing w:after="0" w:line="240" w:lineRule="auto"/>
              <w:rPr>
                <w:sz w:val="24"/>
                <w:szCs w:val="24"/>
              </w:rPr>
            </w:pPr>
            <w:r>
              <w:rPr>
                <w:rFonts w:ascii="Times New Roman" w:hAnsi="Times New Roman" w:cs="Times New Roman"/>
                <w:color w:val="#000000"/>
                <w:sz w:val="24"/>
                <w:szCs w:val="24"/>
              </w:rPr>
              <w:t> 4.	Правовое регулирование экспертизы правовых актов муниципальных образований в РФ.</w:t>
            </w:r>
          </w:p>
          <w:p>
            <w:pPr>
              <w:jc w:val="left"/>
              <w:spacing w:after="0" w:line="240" w:lineRule="auto"/>
              <w:rPr>
                <w:sz w:val="24"/>
                <w:szCs w:val="24"/>
              </w:rPr>
            </w:pPr>
            <w:r>
              <w:rPr>
                <w:rFonts w:ascii="Times New Roman" w:hAnsi="Times New Roman" w:cs="Times New Roman"/>
                <w:color w:val="#000000"/>
                <w:sz w:val="24"/>
                <w:szCs w:val="24"/>
              </w:rPr>
              <w:t> 5.	Особенности юридической экспертизы нормативных правовых актов органов местного самоуправления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проведения экспертизы нормативно-правовых актов и проектов нормативных правовых актов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проведения экспертизы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2.	Порядок проведения правовой экспертизы нормативных правовых актов субъектов РФ.</w:t>
            </w:r>
          </w:p>
          <w:p>
            <w:pPr>
              <w:jc w:val="left"/>
              <w:spacing w:after="0" w:line="240" w:lineRule="auto"/>
              <w:rPr>
                <w:sz w:val="24"/>
                <w:szCs w:val="24"/>
              </w:rPr>
            </w:pPr>
            <w:r>
              <w:rPr>
                <w:rFonts w:ascii="Times New Roman" w:hAnsi="Times New Roman" w:cs="Times New Roman"/>
                <w:color w:val="#000000"/>
                <w:sz w:val="24"/>
                <w:szCs w:val="24"/>
              </w:rPr>
              <w:t> 3.	Порядок проведения правовой экспертизы муниципальных правовых актов.</w:t>
            </w:r>
          </w:p>
          <w:p>
            <w:pPr>
              <w:jc w:val="left"/>
              <w:spacing w:after="0" w:line="240" w:lineRule="auto"/>
              <w:rPr>
                <w:sz w:val="24"/>
                <w:szCs w:val="24"/>
              </w:rPr>
            </w:pPr>
            <w:r>
              <w:rPr>
                <w:rFonts w:ascii="Times New Roman" w:hAnsi="Times New Roman" w:cs="Times New Roman"/>
                <w:color w:val="#000000"/>
                <w:sz w:val="24"/>
                <w:szCs w:val="24"/>
              </w:rPr>
              <w:t> 4.	Порядок проведения правовой экспертизы ведомственных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Экспертное заключение.</w:t>
            </w:r>
          </w:p>
          <w:p>
            <w:pPr>
              <w:jc w:val="left"/>
              <w:spacing w:after="0" w:line="240" w:lineRule="auto"/>
              <w:rPr>
                <w:sz w:val="24"/>
                <w:szCs w:val="24"/>
              </w:rPr>
            </w:pPr>
            <w:r>
              <w:rPr>
                <w:rFonts w:ascii="Times New Roman" w:hAnsi="Times New Roman" w:cs="Times New Roman"/>
                <w:color w:val="#000000"/>
                <w:sz w:val="24"/>
                <w:szCs w:val="24"/>
              </w:rPr>
              <w:t> 6.	Порядок обоснования выявленных дефектов; нормативных правовых актов, выявляемые в ходе проведения правовой экспертизы;</w:t>
            </w:r>
          </w:p>
          <w:p>
            <w:pPr>
              <w:jc w:val="left"/>
              <w:spacing w:after="0" w:line="240" w:lineRule="auto"/>
              <w:rPr>
                <w:sz w:val="24"/>
                <w:szCs w:val="24"/>
              </w:rPr>
            </w:pPr>
            <w:r>
              <w:rPr>
                <w:rFonts w:ascii="Times New Roman" w:hAnsi="Times New Roman" w:cs="Times New Roman"/>
                <w:color w:val="#000000"/>
                <w:sz w:val="24"/>
                <w:szCs w:val="24"/>
              </w:rPr>
              <w:t> 7.	Форма и содержание заключения: структура, принципы, содержание, основные требования. Значения выводов правовой экспертизы.</w:t>
            </w:r>
          </w:p>
          <w:p>
            <w:pPr>
              <w:jc w:val="left"/>
              <w:spacing w:after="0" w:line="240" w:lineRule="auto"/>
              <w:rPr>
                <w:sz w:val="24"/>
                <w:szCs w:val="24"/>
              </w:rPr>
            </w:pPr>
            <w:r>
              <w:rPr>
                <w:rFonts w:ascii="Times New Roman" w:hAnsi="Times New Roman" w:cs="Times New Roman"/>
                <w:color w:val="#000000"/>
                <w:sz w:val="24"/>
                <w:szCs w:val="24"/>
              </w:rPr>
              <w:t> 8.	Общественная экспертиза как средство повышения качества правотворческой деятельности.</w:t>
            </w:r>
          </w:p>
          <w:p>
            <w:pPr>
              <w:jc w:val="left"/>
              <w:spacing w:after="0" w:line="240" w:lineRule="auto"/>
              <w:rPr>
                <w:sz w:val="24"/>
                <w:szCs w:val="24"/>
              </w:rPr>
            </w:pPr>
            <w:r>
              <w:rPr>
                <w:rFonts w:ascii="Times New Roman" w:hAnsi="Times New Roman" w:cs="Times New Roman"/>
                <w:color w:val="#000000"/>
                <w:sz w:val="24"/>
                <w:szCs w:val="24"/>
              </w:rPr>
              <w:t> 9.	Опротестование и судебное обжалование незаконных правовых актов.</w:t>
            </w:r>
          </w:p>
          <w:p>
            <w:pPr>
              <w:jc w:val="left"/>
              <w:spacing w:after="0" w:line="240" w:lineRule="auto"/>
              <w:rPr>
                <w:sz w:val="24"/>
                <w:szCs w:val="24"/>
              </w:rPr>
            </w:pPr>
            <w:r>
              <w:rPr>
                <w:rFonts w:ascii="Times New Roman" w:hAnsi="Times New Roman" w:cs="Times New Roman"/>
                <w:color w:val="#000000"/>
                <w:sz w:val="24"/>
                <w:szCs w:val="24"/>
              </w:rPr>
              <w:t> 10.	Приведение противоречащих нормативных правовых актов в соответствие с законодательством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Экспертиза нормативно-правовых актов в рамках конституционного судопроизводства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экспертизы нормативно-правовых актов в рамках конституционного судопроизводства.</w:t>
            </w:r>
          </w:p>
          <w:p>
            <w:pPr>
              <w:jc w:val="left"/>
              <w:spacing w:after="0" w:line="240" w:lineRule="auto"/>
              <w:rPr>
                <w:sz w:val="24"/>
                <w:szCs w:val="24"/>
              </w:rPr>
            </w:pPr>
            <w:r>
              <w:rPr>
                <w:rFonts w:ascii="Times New Roman" w:hAnsi="Times New Roman" w:cs="Times New Roman"/>
                <w:color w:val="#000000"/>
                <w:sz w:val="24"/>
                <w:szCs w:val="24"/>
              </w:rPr>
              <w:t> 2.	Подведомственность органов конституционного судопроизводства в сфере осуществления экспертизы нормативно-правовых актов.</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решений органов конституционного судопроизводства по результатам экспертизы нормативно-правовых актов.</w:t>
            </w:r>
          </w:p>
          <w:p>
            <w:pPr>
              <w:jc w:val="left"/>
              <w:spacing w:after="0" w:line="240" w:lineRule="auto"/>
              <w:rPr>
                <w:sz w:val="24"/>
                <w:szCs w:val="24"/>
              </w:rPr>
            </w:pPr>
            <w:r>
              <w:rPr>
                <w:rFonts w:ascii="Times New Roman" w:hAnsi="Times New Roman" w:cs="Times New Roman"/>
                <w:color w:val="#000000"/>
                <w:sz w:val="24"/>
                <w:szCs w:val="24"/>
              </w:rPr>
              <w:t> 4.	Юридическая экспертиза международных договоров Российской Федерации в Конституционном Суде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Мониторинг российского законодательства в системе правоприменительной практики. Понятие и виды мониторинга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2.	Цели и задачи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3.	Функции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4.	Мониторинговая оценка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Значение экспертизы в системе мониторинга законодательства и правоприменительной практики.</w:t>
            </w: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Антикоррупционная экспертиза нормативно-правовых актов и проектов нормативно-правовых актов. Субъекты антикоррупционной экспертизы (в интерактивных формах)</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Правовая антикоррупционная экспертиза в ведомственном нормотворчестве МВД России.</w:t>
            </w:r>
          </w:p>
          <w:p>
            <w:pPr>
              <w:jc w:val="left"/>
              <w:spacing w:after="0" w:line="240" w:lineRule="auto"/>
              <w:rPr>
                <w:sz w:val="24"/>
                <w:szCs w:val="24"/>
              </w:rPr>
            </w:pPr>
            <w:r>
              <w:rPr>
                <w:rFonts w:ascii="Times New Roman" w:hAnsi="Times New Roman" w:cs="Times New Roman"/>
                <w:color w:val="#000000"/>
                <w:sz w:val="24"/>
                <w:szCs w:val="24"/>
              </w:rPr>
              <w:t> 2.	Проведение Министерством юстиции РФ антикоррупционной экспертизы нормативных актов и других министерств, и ведомств РФ.</w:t>
            </w:r>
          </w:p>
          <w:p>
            <w:pPr>
              <w:jc w:val="left"/>
              <w:spacing w:after="0" w:line="240" w:lineRule="auto"/>
              <w:rPr>
                <w:sz w:val="24"/>
                <w:szCs w:val="24"/>
              </w:rPr>
            </w:pPr>
            <w:r>
              <w:rPr>
                <w:rFonts w:ascii="Times New Roman" w:hAnsi="Times New Roman" w:cs="Times New Roman"/>
                <w:color w:val="#000000"/>
                <w:sz w:val="24"/>
                <w:szCs w:val="24"/>
              </w:rPr>
              <w:t> 3.	Общественная антикоррупционная экспертиза законодательства как элемент системы защиты прав граждан от коррупции.</w:t>
            </w:r>
          </w:p>
          <w:p>
            <w:pPr>
              <w:jc w:val="left"/>
              <w:spacing w:after="0" w:line="240" w:lineRule="auto"/>
              <w:rPr>
                <w:sz w:val="24"/>
                <w:szCs w:val="24"/>
              </w:rPr>
            </w:pPr>
            <w:r>
              <w:rPr>
                <w:rFonts w:ascii="Times New Roman" w:hAnsi="Times New Roman" w:cs="Times New Roman"/>
                <w:color w:val="#000000"/>
                <w:sz w:val="24"/>
                <w:szCs w:val="24"/>
              </w:rPr>
              <w:t> 4.	Основные формы взаимодействия институтов гражданского общества с органами местного самоуправления в области противодействия коррупции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регулирующего воздействия проектов и экспертиза нормативно-правовых актов»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Хлонова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https://urait.ru/bcode/496579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Сорокотягин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Сорокотягина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https://urait.ru/bcode/489334</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Юлегина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978-5-89172-714-4.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http://www.iprbookshop.ru/47242.html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Матюшкина,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Саранск:</w:t>
            </w:r>
            <w:r>
              <w:rPr/>
              <w:t xml:space="preserve"> </w:t>
            </w:r>
            <w:r>
              <w:rPr>
                <w:rFonts w:ascii="Times New Roman" w:hAnsi="Times New Roman" w:cs="Times New Roman"/>
                <w:color w:val="#000000"/>
                <w:sz w:val="24"/>
                <w:szCs w:val="24"/>
              </w:rPr>
              <w:t>Средне-Волжский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ВГУЮ</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978-5-6045294-2-3.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http://www.iprbookshop.ru/101248.html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3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2024-2025_ФГОС3++2024_Маг-ОФО-ГМУ(ЮО)(24)_plx_Оценка регулирующего воздействия проектов и экспертиза нормативно-правовых актов</dc:title>
  <dc:creator>FastReport.NET</dc:creator>
</cp:coreProperties>
</file>